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B2CA" w14:textId="6DB0803D" w:rsidR="00524431" w:rsidRPr="00F7182D" w:rsidRDefault="00524431" w:rsidP="00524431">
      <w:pPr>
        <w:pStyle w:val="Header"/>
        <w:tabs>
          <w:tab w:val="right" w:pos="9639"/>
        </w:tabs>
        <w:rPr>
          <w:rFonts w:cs="Arial"/>
          <w:bCs/>
          <w:i/>
          <w:noProof w:val="0"/>
          <w:sz w:val="24"/>
          <w:szCs w:val="24"/>
        </w:rPr>
      </w:pPr>
      <w:r w:rsidRPr="00F7182D">
        <w:rPr>
          <w:rFonts w:cs="Arial"/>
          <w:bCs/>
          <w:noProof w:val="0"/>
          <w:sz w:val="24"/>
          <w:szCs w:val="24"/>
        </w:rPr>
        <w:t>3GPP TSG-RAN WG2 Meeting #10</w:t>
      </w:r>
      <w:r w:rsidR="003905A2" w:rsidRPr="00F7182D">
        <w:rPr>
          <w:rFonts w:cs="Arial"/>
          <w:bCs/>
          <w:noProof w:val="0"/>
          <w:sz w:val="24"/>
          <w:szCs w:val="24"/>
        </w:rPr>
        <w:t>2</w:t>
      </w:r>
      <w:r w:rsidRPr="00F7182D">
        <w:rPr>
          <w:rFonts w:cs="Arial"/>
          <w:bCs/>
          <w:noProof w:val="0"/>
          <w:sz w:val="24"/>
          <w:szCs w:val="24"/>
        </w:rPr>
        <w:tab/>
      </w:r>
      <w:bookmarkStart w:id="0" w:name="_GoBack"/>
      <w:bookmarkEnd w:id="0"/>
      <w:r w:rsidR="008751C4" w:rsidRPr="00D737B5">
        <w:rPr>
          <w:rFonts w:cs="Arial"/>
          <w:bCs/>
          <w:noProof w:val="0"/>
          <w:sz w:val="24"/>
          <w:szCs w:val="24"/>
        </w:rPr>
        <w:t>R2-</w:t>
      </w:r>
      <w:r w:rsidR="00B06E43" w:rsidRPr="00D737B5">
        <w:rPr>
          <w:rFonts w:cs="Arial"/>
          <w:bCs/>
          <w:noProof w:val="0"/>
          <w:sz w:val="24"/>
          <w:szCs w:val="24"/>
        </w:rPr>
        <w:t>180</w:t>
      </w:r>
      <w:r w:rsidR="00D737B5" w:rsidRPr="00D737B5">
        <w:rPr>
          <w:rFonts w:cs="Arial"/>
          <w:bCs/>
          <w:noProof w:val="0"/>
          <w:sz w:val="24"/>
          <w:szCs w:val="24"/>
        </w:rPr>
        <w:t>7716</w:t>
      </w:r>
    </w:p>
    <w:p w14:paraId="231362B2" w14:textId="6439C927" w:rsidR="00CD4C7B" w:rsidRPr="0045678B" w:rsidRDefault="003905A2" w:rsidP="00CD4C7B">
      <w:pPr>
        <w:pStyle w:val="Header"/>
        <w:tabs>
          <w:tab w:val="right" w:pos="9639"/>
        </w:tabs>
        <w:rPr>
          <w:rFonts w:cs="Arial"/>
          <w:bCs/>
          <w:i/>
          <w:noProof w:val="0"/>
          <w:sz w:val="24"/>
          <w:szCs w:val="24"/>
        </w:rPr>
      </w:pPr>
      <w:r w:rsidRPr="00F7182D">
        <w:rPr>
          <w:rFonts w:eastAsia="SimSun" w:cs="Arial"/>
          <w:noProof w:val="0"/>
          <w:sz w:val="24"/>
          <w:szCs w:val="24"/>
          <w:lang w:eastAsia="zh-CN"/>
        </w:rPr>
        <w:t>Busan</w:t>
      </w:r>
      <w:r w:rsidR="00524431" w:rsidRPr="00F7182D">
        <w:rPr>
          <w:rFonts w:eastAsia="SimSun" w:cs="Arial"/>
          <w:noProof w:val="0"/>
          <w:sz w:val="24"/>
          <w:szCs w:val="24"/>
          <w:lang w:eastAsia="zh-CN"/>
        </w:rPr>
        <w:t xml:space="preserve">, </w:t>
      </w:r>
      <w:r w:rsidR="00BF7218" w:rsidRPr="00F7182D">
        <w:rPr>
          <w:rFonts w:eastAsia="SimSun" w:cs="Arial"/>
          <w:noProof w:val="0"/>
          <w:sz w:val="24"/>
          <w:szCs w:val="24"/>
          <w:lang w:eastAsia="zh-CN"/>
        </w:rPr>
        <w:t xml:space="preserve">South </w:t>
      </w:r>
      <w:r w:rsidRPr="00F7182D">
        <w:rPr>
          <w:rFonts w:eastAsia="SimSun" w:cs="Arial"/>
          <w:noProof w:val="0"/>
          <w:sz w:val="24"/>
          <w:szCs w:val="24"/>
          <w:lang w:eastAsia="zh-CN"/>
        </w:rPr>
        <w:t>Korea</w:t>
      </w:r>
      <w:r w:rsidR="00524431" w:rsidRPr="00F7182D">
        <w:rPr>
          <w:rFonts w:eastAsia="SimSun" w:cs="Arial"/>
          <w:noProof w:val="0"/>
          <w:sz w:val="24"/>
          <w:szCs w:val="24"/>
          <w:lang w:eastAsia="zh-CN"/>
        </w:rPr>
        <w:t xml:space="preserve">, </w:t>
      </w:r>
      <w:r w:rsidRPr="00F7182D">
        <w:rPr>
          <w:rFonts w:eastAsia="SimSun" w:cs="Arial"/>
          <w:noProof w:val="0"/>
          <w:sz w:val="24"/>
          <w:szCs w:val="24"/>
          <w:lang w:eastAsia="zh-CN"/>
        </w:rPr>
        <w:t>21</w:t>
      </w:r>
      <w:r w:rsidR="00D56BCB" w:rsidRPr="00F7182D">
        <w:rPr>
          <w:rFonts w:eastAsia="SimSun" w:cs="Arial"/>
          <w:noProof w:val="0"/>
          <w:sz w:val="24"/>
          <w:szCs w:val="24"/>
          <w:vertAlign w:val="superscript"/>
          <w:lang w:eastAsia="zh-CN"/>
        </w:rPr>
        <w:t>st</w:t>
      </w:r>
      <w:r w:rsidR="00D56BCB" w:rsidRPr="00F7182D">
        <w:rPr>
          <w:rFonts w:eastAsia="SimSun" w:cs="Arial"/>
          <w:noProof w:val="0"/>
          <w:sz w:val="24"/>
          <w:szCs w:val="24"/>
          <w:lang w:eastAsia="zh-CN"/>
        </w:rPr>
        <w:t xml:space="preserve"> –</w:t>
      </w:r>
      <w:r w:rsidR="00524431" w:rsidRPr="00F7182D">
        <w:rPr>
          <w:rFonts w:eastAsia="SimSun" w:cs="Arial"/>
          <w:noProof w:val="0"/>
          <w:sz w:val="24"/>
          <w:szCs w:val="24"/>
          <w:lang w:eastAsia="zh-CN"/>
        </w:rPr>
        <w:t xml:space="preserve"> </w:t>
      </w:r>
      <w:r w:rsidRPr="00F7182D">
        <w:rPr>
          <w:rFonts w:eastAsia="SimSun" w:cs="Arial"/>
          <w:noProof w:val="0"/>
          <w:sz w:val="24"/>
          <w:szCs w:val="24"/>
          <w:lang w:eastAsia="zh-CN"/>
        </w:rPr>
        <w:t>25</w:t>
      </w:r>
      <w:r w:rsidR="00D56BCB" w:rsidRPr="00F7182D">
        <w:rPr>
          <w:rFonts w:eastAsia="SimSun" w:cs="Arial"/>
          <w:noProof w:val="0"/>
          <w:sz w:val="24"/>
          <w:szCs w:val="24"/>
          <w:vertAlign w:val="superscript"/>
          <w:lang w:eastAsia="zh-CN"/>
        </w:rPr>
        <w:t>th</w:t>
      </w:r>
      <w:r w:rsidR="00D56BCB" w:rsidRPr="00F7182D">
        <w:rPr>
          <w:rFonts w:eastAsia="SimSun" w:cs="Arial"/>
          <w:noProof w:val="0"/>
          <w:sz w:val="24"/>
          <w:szCs w:val="24"/>
          <w:lang w:eastAsia="zh-CN"/>
        </w:rPr>
        <w:t xml:space="preserve"> </w:t>
      </w:r>
      <w:r w:rsidRPr="00F7182D">
        <w:rPr>
          <w:rFonts w:eastAsia="SimSun" w:cs="Arial"/>
          <w:noProof w:val="0"/>
          <w:sz w:val="24"/>
          <w:szCs w:val="24"/>
          <w:lang w:eastAsia="zh-CN"/>
        </w:rPr>
        <w:t xml:space="preserve">May </w:t>
      </w:r>
      <w:r w:rsidR="00524431" w:rsidRPr="00F7182D">
        <w:rPr>
          <w:rFonts w:eastAsia="SimSun" w:cs="Arial"/>
          <w:noProof w:val="0"/>
          <w:sz w:val="24"/>
          <w:szCs w:val="24"/>
          <w:lang w:eastAsia="zh-CN"/>
        </w:rPr>
        <w:t>2018</w:t>
      </w:r>
      <w:r w:rsidR="006D73F5">
        <w:rPr>
          <w:rFonts w:eastAsia="SimSun" w:cs="Arial"/>
          <w:noProof w:val="0"/>
          <w:sz w:val="24"/>
          <w:szCs w:val="24"/>
          <w:lang w:eastAsia="zh-CN"/>
        </w:rPr>
        <w:t xml:space="preserve">                                  </w:t>
      </w:r>
      <w:r w:rsidR="006D73F5" w:rsidRPr="0045678B">
        <w:rPr>
          <w:rFonts w:eastAsia="SimSun" w:cs="Arial"/>
          <w:i/>
          <w:noProof w:val="0"/>
          <w:sz w:val="24"/>
          <w:szCs w:val="24"/>
          <w:lang w:eastAsia="zh-CN"/>
        </w:rPr>
        <w:t>Revision of R2-1805701</w:t>
      </w:r>
    </w:p>
    <w:p w14:paraId="39BE00F6" w14:textId="77777777" w:rsidR="00CD4C7B" w:rsidRPr="00F7182D" w:rsidRDefault="00CD4C7B" w:rsidP="00CD4C7B">
      <w:pPr>
        <w:pStyle w:val="Header"/>
        <w:rPr>
          <w:rFonts w:cs="Arial"/>
          <w:bCs/>
          <w:noProof w:val="0"/>
          <w:sz w:val="24"/>
        </w:rPr>
      </w:pPr>
    </w:p>
    <w:p w14:paraId="758E2B30" w14:textId="7FA0D471" w:rsidR="00CD4C7B" w:rsidRPr="00F7182D" w:rsidRDefault="00CD4C7B" w:rsidP="00CD4C7B">
      <w:pPr>
        <w:pStyle w:val="CRCoverPage"/>
        <w:tabs>
          <w:tab w:val="left" w:pos="1985"/>
        </w:tabs>
        <w:rPr>
          <w:rFonts w:cs="Arial"/>
          <w:b/>
          <w:bCs/>
          <w:sz w:val="24"/>
          <w:lang w:eastAsia="ja-JP"/>
        </w:rPr>
      </w:pPr>
      <w:r w:rsidRPr="00F7182D">
        <w:rPr>
          <w:rFonts w:cs="Arial"/>
          <w:b/>
          <w:bCs/>
          <w:sz w:val="24"/>
        </w:rPr>
        <w:t>Agenda item:</w:t>
      </w:r>
      <w:r w:rsidRPr="00F7182D">
        <w:rPr>
          <w:rFonts w:cs="Arial"/>
          <w:b/>
          <w:bCs/>
          <w:sz w:val="24"/>
        </w:rPr>
        <w:tab/>
      </w:r>
      <w:r w:rsidR="00243361" w:rsidRPr="00F7182D">
        <w:rPr>
          <w:rFonts w:cs="Arial"/>
          <w:b/>
          <w:bCs/>
          <w:sz w:val="24"/>
          <w:lang w:eastAsia="ja-JP"/>
        </w:rPr>
        <w:t>11</w:t>
      </w:r>
      <w:r w:rsidR="002747EC" w:rsidRPr="00F7182D">
        <w:rPr>
          <w:rFonts w:cs="Arial"/>
          <w:b/>
          <w:bCs/>
          <w:sz w:val="24"/>
          <w:lang w:eastAsia="ja-JP"/>
        </w:rPr>
        <w:t>.</w:t>
      </w:r>
      <w:r w:rsidR="00243361" w:rsidRPr="00F7182D">
        <w:rPr>
          <w:rFonts w:cs="Arial"/>
          <w:b/>
          <w:bCs/>
          <w:sz w:val="24"/>
          <w:lang w:eastAsia="ja-JP"/>
        </w:rPr>
        <w:t>1</w:t>
      </w:r>
      <w:r w:rsidR="00793BAD" w:rsidRPr="00F7182D">
        <w:rPr>
          <w:rFonts w:cs="Arial"/>
          <w:b/>
          <w:bCs/>
          <w:sz w:val="24"/>
          <w:lang w:eastAsia="ja-JP"/>
        </w:rPr>
        <w:t>.3</w:t>
      </w:r>
    </w:p>
    <w:p w14:paraId="6A1BC0C1" w14:textId="4B2EA55D" w:rsidR="00CD4C7B" w:rsidRPr="00F7182D" w:rsidRDefault="00CD4C7B" w:rsidP="00CD4C7B">
      <w:pPr>
        <w:tabs>
          <w:tab w:val="left" w:pos="1985"/>
        </w:tabs>
        <w:ind w:left="1985" w:hanging="1985"/>
        <w:rPr>
          <w:rFonts w:ascii="Arial" w:hAnsi="Arial" w:cs="Arial"/>
          <w:b/>
          <w:bCs/>
          <w:sz w:val="24"/>
        </w:rPr>
      </w:pPr>
      <w:r w:rsidRPr="00F7182D">
        <w:rPr>
          <w:rFonts w:ascii="Arial" w:hAnsi="Arial" w:cs="Arial"/>
          <w:b/>
          <w:bCs/>
          <w:sz w:val="24"/>
        </w:rPr>
        <w:t>Source:</w:t>
      </w:r>
      <w:r w:rsidRPr="00F7182D">
        <w:rPr>
          <w:rFonts w:ascii="Arial" w:hAnsi="Arial" w:cs="Arial"/>
          <w:b/>
          <w:bCs/>
          <w:sz w:val="24"/>
        </w:rPr>
        <w:tab/>
      </w:r>
      <w:r w:rsidR="001741A0" w:rsidRPr="00F7182D">
        <w:rPr>
          <w:rFonts w:ascii="Arial" w:hAnsi="Arial" w:cs="Arial"/>
          <w:b/>
          <w:bCs/>
          <w:sz w:val="24"/>
        </w:rPr>
        <w:t>Nokia</w:t>
      </w:r>
      <w:r w:rsidR="00090468" w:rsidRPr="00F7182D">
        <w:rPr>
          <w:rFonts w:ascii="Arial" w:hAnsi="Arial" w:cs="Arial"/>
          <w:b/>
          <w:bCs/>
          <w:sz w:val="24"/>
        </w:rPr>
        <w:t xml:space="preserve">, </w:t>
      </w:r>
      <w:r w:rsidR="00786399" w:rsidRPr="00F7182D">
        <w:rPr>
          <w:rFonts w:ascii="Arial" w:hAnsi="Arial" w:cs="Arial"/>
          <w:b/>
          <w:bCs/>
          <w:sz w:val="24"/>
        </w:rPr>
        <w:t>Nokia</w:t>
      </w:r>
      <w:r w:rsidR="00090468" w:rsidRPr="00F7182D">
        <w:rPr>
          <w:rFonts w:ascii="Arial" w:hAnsi="Arial" w:cs="Arial"/>
          <w:b/>
          <w:bCs/>
          <w:sz w:val="24"/>
        </w:rPr>
        <w:t xml:space="preserve"> Shanghai Bell</w:t>
      </w:r>
    </w:p>
    <w:p w14:paraId="45BE90BE" w14:textId="6B8E39F9" w:rsidR="00CD4C7B" w:rsidRPr="00F7182D" w:rsidRDefault="00CD4C7B" w:rsidP="00CD4C7B">
      <w:pPr>
        <w:ind w:left="1985" w:hanging="1985"/>
        <w:rPr>
          <w:rFonts w:ascii="Arial" w:hAnsi="Arial" w:cs="Arial"/>
          <w:b/>
          <w:bCs/>
          <w:sz w:val="24"/>
        </w:rPr>
      </w:pPr>
      <w:r w:rsidRPr="00F7182D">
        <w:rPr>
          <w:rFonts w:ascii="Arial" w:hAnsi="Arial" w:cs="Arial"/>
          <w:b/>
          <w:bCs/>
          <w:sz w:val="24"/>
        </w:rPr>
        <w:t>Title:</w:t>
      </w:r>
      <w:r w:rsidRPr="00F7182D">
        <w:rPr>
          <w:rFonts w:ascii="Arial" w:hAnsi="Arial" w:cs="Arial"/>
          <w:b/>
          <w:bCs/>
          <w:sz w:val="24"/>
        </w:rPr>
        <w:tab/>
      </w:r>
      <w:r w:rsidR="00793BAD" w:rsidRPr="00F7182D">
        <w:rPr>
          <w:rFonts w:ascii="Arial" w:hAnsi="Arial" w:cs="Arial"/>
          <w:b/>
          <w:bCs/>
          <w:sz w:val="24"/>
        </w:rPr>
        <w:t xml:space="preserve">Control plane for </w:t>
      </w:r>
      <w:r w:rsidR="00C13B13" w:rsidRPr="00F7182D">
        <w:rPr>
          <w:rFonts w:ascii="Arial" w:hAnsi="Arial" w:cs="Arial"/>
          <w:b/>
          <w:bCs/>
          <w:sz w:val="24"/>
        </w:rPr>
        <w:t xml:space="preserve">MAC adaptation layer based </w:t>
      </w:r>
      <w:r w:rsidR="004926C0" w:rsidRPr="00F7182D">
        <w:rPr>
          <w:rFonts w:ascii="Arial" w:hAnsi="Arial" w:cs="Arial"/>
          <w:b/>
          <w:bCs/>
          <w:sz w:val="24"/>
        </w:rPr>
        <w:t>IAB</w:t>
      </w:r>
    </w:p>
    <w:p w14:paraId="3AC3A0B1" w14:textId="1CA4A153" w:rsidR="00CD4C7B" w:rsidRPr="00F7182D" w:rsidRDefault="00CD4C7B" w:rsidP="00CD4C7B">
      <w:pPr>
        <w:ind w:left="1985" w:hanging="1985"/>
        <w:rPr>
          <w:rFonts w:ascii="Arial" w:hAnsi="Arial" w:cs="Arial"/>
          <w:b/>
          <w:bCs/>
          <w:sz w:val="24"/>
        </w:rPr>
      </w:pPr>
      <w:r w:rsidRPr="00F7182D">
        <w:rPr>
          <w:rFonts w:ascii="Arial" w:hAnsi="Arial" w:cs="Arial"/>
          <w:b/>
          <w:bCs/>
          <w:sz w:val="24"/>
        </w:rPr>
        <w:t>WID/SID:</w:t>
      </w:r>
      <w:r w:rsidRPr="00F7182D">
        <w:rPr>
          <w:rFonts w:ascii="Arial" w:hAnsi="Arial" w:cs="Arial"/>
          <w:b/>
          <w:bCs/>
          <w:sz w:val="24"/>
        </w:rPr>
        <w:tab/>
      </w:r>
      <w:r w:rsidR="00DB7F07" w:rsidRPr="00F7182D">
        <w:rPr>
          <w:rFonts w:ascii="Arial" w:hAnsi="Arial" w:cs="Arial"/>
          <w:b/>
          <w:bCs/>
          <w:sz w:val="24"/>
        </w:rPr>
        <w:t>FS_NR_</w:t>
      </w:r>
      <w:r w:rsidR="00243361" w:rsidRPr="00F7182D">
        <w:rPr>
          <w:rFonts w:ascii="Arial" w:hAnsi="Arial" w:cs="Arial"/>
          <w:b/>
          <w:bCs/>
          <w:sz w:val="24"/>
        </w:rPr>
        <w:t>IAB</w:t>
      </w:r>
      <w:r w:rsidR="00112F1A" w:rsidRPr="00F7182D">
        <w:rPr>
          <w:rFonts w:ascii="Arial" w:hAnsi="Arial" w:cs="Arial"/>
          <w:b/>
          <w:bCs/>
          <w:sz w:val="24"/>
        </w:rPr>
        <w:t xml:space="preserve"> </w:t>
      </w:r>
      <w:r w:rsidR="00D80795" w:rsidRPr="00F7182D">
        <w:rPr>
          <w:rFonts w:ascii="Arial" w:hAnsi="Arial" w:cs="Arial"/>
          <w:b/>
          <w:bCs/>
          <w:sz w:val="24"/>
        </w:rPr>
        <w:t>-</w:t>
      </w:r>
      <w:r w:rsidRPr="00F7182D">
        <w:rPr>
          <w:rFonts w:ascii="Arial" w:hAnsi="Arial" w:cs="Arial"/>
          <w:b/>
          <w:bCs/>
          <w:sz w:val="24"/>
        </w:rPr>
        <w:t xml:space="preserve"> Release</w:t>
      </w:r>
      <w:r w:rsidR="00D80795" w:rsidRPr="00F7182D">
        <w:rPr>
          <w:rFonts w:ascii="Arial" w:hAnsi="Arial" w:cs="Arial"/>
          <w:b/>
          <w:bCs/>
          <w:sz w:val="24"/>
        </w:rPr>
        <w:t xml:space="preserve"> </w:t>
      </w:r>
      <w:r w:rsidR="00970DB3" w:rsidRPr="00F7182D">
        <w:rPr>
          <w:rFonts w:ascii="Arial" w:hAnsi="Arial" w:cs="Arial"/>
          <w:b/>
          <w:bCs/>
          <w:sz w:val="24"/>
        </w:rPr>
        <w:t>15</w:t>
      </w:r>
    </w:p>
    <w:p w14:paraId="7DF86DB4" w14:textId="77777777" w:rsidR="00CD4C7B" w:rsidRPr="00F7182D" w:rsidRDefault="00CD4C7B" w:rsidP="00CD4C7B">
      <w:pPr>
        <w:tabs>
          <w:tab w:val="left" w:pos="1985"/>
        </w:tabs>
        <w:rPr>
          <w:rFonts w:ascii="Arial" w:hAnsi="Arial" w:cs="Arial"/>
          <w:b/>
          <w:bCs/>
          <w:sz w:val="24"/>
        </w:rPr>
      </w:pPr>
      <w:r w:rsidRPr="00F7182D">
        <w:rPr>
          <w:rFonts w:ascii="Arial" w:hAnsi="Arial" w:cs="Arial"/>
          <w:b/>
          <w:bCs/>
          <w:sz w:val="24"/>
        </w:rPr>
        <w:t>Document for:</w:t>
      </w:r>
      <w:r w:rsidRPr="00F7182D">
        <w:rPr>
          <w:rFonts w:ascii="Arial" w:hAnsi="Arial" w:cs="Arial"/>
          <w:b/>
          <w:bCs/>
          <w:sz w:val="24"/>
        </w:rPr>
        <w:tab/>
        <w:t>Discussion and Decision</w:t>
      </w:r>
    </w:p>
    <w:p w14:paraId="3E959691" w14:textId="77777777" w:rsidR="00CD4C7B" w:rsidRPr="00F7182D" w:rsidRDefault="00CD4C7B" w:rsidP="00CD4C7B">
      <w:pPr>
        <w:pStyle w:val="Heading1"/>
        <w:rPr>
          <w:rFonts w:cs="Arial"/>
          <w:lang w:val="en-US"/>
        </w:rPr>
      </w:pPr>
      <w:r w:rsidRPr="00F7182D">
        <w:rPr>
          <w:rFonts w:cs="Arial"/>
          <w:lang w:val="en-US"/>
        </w:rPr>
        <w:t>1</w:t>
      </w:r>
      <w:r w:rsidRPr="00F7182D">
        <w:rPr>
          <w:rFonts w:cs="Arial"/>
          <w:lang w:val="en-US"/>
        </w:rPr>
        <w:tab/>
      </w:r>
      <w:r w:rsidR="0056573F" w:rsidRPr="00F7182D">
        <w:rPr>
          <w:rFonts w:cs="Arial"/>
          <w:lang w:val="en-US"/>
        </w:rPr>
        <w:t>Introduction</w:t>
      </w:r>
    </w:p>
    <w:p w14:paraId="52C5CBDA" w14:textId="1B84D631" w:rsidR="00143567" w:rsidRPr="00F7182D" w:rsidRDefault="00B26E80" w:rsidP="00CD4C7B">
      <w:pPr>
        <w:rPr>
          <w:rFonts w:ascii="Arial" w:hAnsi="Arial" w:cs="Arial"/>
          <w:lang w:val="en-US"/>
        </w:rPr>
      </w:pPr>
      <w:r w:rsidRPr="00F7182D">
        <w:rPr>
          <w:rFonts w:ascii="Arial" w:hAnsi="Arial" w:cs="Arial"/>
          <w:lang w:val="en-US"/>
        </w:rPr>
        <w:t xml:space="preserve">In this </w:t>
      </w:r>
      <w:r w:rsidR="00143567" w:rsidRPr="00F7182D">
        <w:rPr>
          <w:rFonts w:ascii="Arial" w:hAnsi="Arial" w:cs="Arial"/>
          <w:lang w:val="en-US"/>
        </w:rPr>
        <w:t>contribution,</w:t>
      </w:r>
      <w:r w:rsidRPr="00F7182D">
        <w:rPr>
          <w:rFonts w:ascii="Arial" w:hAnsi="Arial" w:cs="Arial"/>
          <w:lang w:val="en-US"/>
        </w:rPr>
        <w:t xml:space="preserve"> we discuss the </w:t>
      </w:r>
      <w:r w:rsidR="003905A2" w:rsidRPr="00F7182D">
        <w:rPr>
          <w:rFonts w:ascii="Arial" w:hAnsi="Arial" w:cs="Arial"/>
          <w:lang w:val="en-US"/>
        </w:rPr>
        <w:t xml:space="preserve">control plane </w:t>
      </w:r>
      <w:r w:rsidRPr="00F7182D">
        <w:rPr>
          <w:rFonts w:ascii="Arial" w:hAnsi="Arial" w:cs="Arial"/>
          <w:lang w:val="en-US"/>
        </w:rPr>
        <w:t xml:space="preserve">protocol architecture design </w:t>
      </w:r>
      <w:r w:rsidR="00C13B13" w:rsidRPr="00F7182D">
        <w:rPr>
          <w:rFonts w:ascii="Arial" w:hAnsi="Arial" w:cs="Arial"/>
          <w:lang w:val="en-US"/>
        </w:rPr>
        <w:t xml:space="preserve">based on </w:t>
      </w:r>
      <w:r w:rsidR="007F26F4" w:rsidRPr="00F7182D">
        <w:rPr>
          <w:rFonts w:ascii="Arial" w:hAnsi="Arial" w:cs="Arial"/>
          <w:lang w:val="en-US"/>
        </w:rPr>
        <w:t xml:space="preserve">MAC adaptation layer based </w:t>
      </w:r>
      <w:r w:rsidR="00C13B13" w:rsidRPr="00F7182D">
        <w:rPr>
          <w:rFonts w:ascii="Arial" w:hAnsi="Arial" w:cs="Arial"/>
          <w:lang w:val="en-US"/>
        </w:rPr>
        <w:t xml:space="preserve">L2 relaying, </w:t>
      </w:r>
      <w:r w:rsidRPr="00F7182D">
        <w:rPr>
          <w:rFonts w:ascii="Arial" w:hAnsi="Arial" w:cs="Arial"/>
          <w:lang w:val="en-US"/>
        </w:rPr>
        <w:t>especially for multiple relay hops between the anchor node and UE</w:t>
      </w:r>
      <w:r w:rsidR="00143567" w:rsidRPr="00F7182D">
        <w:rPr>
          <w:rFonts w:ascii="Arial" w:hAnsi="Arial" w:cs="Arial"/>
          <w:lang w:val="en-US"/>
        </w:rPr>
        <w:t>.</w:t>
      </w:r>
    </w:p>
    <w:p w14:paraId="5FF0E443" w14:textId="0DA2DA6A" w:rsidR="00CD4C7B" w:rsidRPr="00F7182D" w:rsidRDefault="00FD0AD7" w:rsidP="00CD4C7B">
      <w:pPr>
        <w:pStyle w:val="Heading1"/>
        <w:rPr>
          <w:rFonts w:cs="Arial"/>
          <w:lang w:val="en-US"/>
        </w:rPr>
      </w:pPr>
      <w:r w:rsidRPr="00F7182D">
        <w:rPr>
          <w:rFonts w:cs="Arial"/>
          <w:lang w:val="en-US"/>
        </w:rPr>
        <w:t>2</w:t>
      </w:r>
      <w:r w:rsidR="00CD4C7B" w:rsidRPr="00F7182D">
        <w:rPr>
          <w:rFonts w:cs="Arial"/>
          <w:lang w:val="en-US"/>
        </w:rPr>
        <w:tab/>
      </w:r>
      <w:r w:rsidR="003905A2" w:rsidRPr="00F7182D">
        <w:rPr>
          <w:rFonts w:cs="Arial"/>
          <w:lang w:val="en-US"/>
        </w:rPr>
        <w:t xml:space="preserve">Control plane protocol architecture for </w:t>
      </w:r>
      <w:r w:rsidR="004B6E6E" w:rsidRPr="00F7182D">
        <w:rPr>
          <w:rFonts w:cs="Arial"/>
          <w:lang w:val="en-US"/>
        </w:rPr>
        <w:t>MAC Adaptation Layer (</w:t>
      </w:r>
      <w:r w:rsidR="00B26E80" w:rsidRPr="00F7182D">
        <w:rPr>
          <w:rFonts w:cs="Arial"/>
          <w:lang w:val="en-US"/>
        </w:rPr>
        <w:t>L2</w:t>
      </w:r>
      <w:r w:rsidR="004B6E6E" w:rsidRPr="00F7182D">
        <w:rPr>
          <w:rFonts w:cs="Arial"/>
          <w:lang w:val="en-US"/>
        </w:rPr>
        <w:t>)</w:t>
      </w:r>
      <w:r w:rsidR="00B26E80" w:rsidRPr="00F7182D">
        <w:rPr>
          <w:rFonts w:cs="Arial"/>
          <w:lang w:val="en-US"/>
        </w:rPr>
        <w:t xml:space="preserve"> based IAB</w:t>
      </w:r>
    </w:p>
    <w:p w14:paraId="68DA77E3" w14:textId="5219DB42" w:rsidR="00852AA0" w:rsidRPr="00F7182D" w:rsidRDefault="00852AA0" w:rsidP="0082073A">
      <w:pPr>
        <w:jc w:val="both"/>
        <w:rPr>
          <w:rFonts w:ascii="Arial" w:hAnsi="Arial" w:cs="Arial"/>
        </w:rPr>
      </w:pPr>
      <w:r w:rsidRPr="00F7182D">
        <w:rPr>
          <w:rFonts w:ascii="Arial" w:hAnsi="Arial" w:cs="Arial"/>
        </w:rPr>
        <w:t xml:space="preserve">The </w:t>
      </w:r>
      <w:r w:rsidRPr="00F7182D">
        <w:rPr>
          <w:rFonts w:ascii="Arial" w:hAnsi="Arial" w:cs="Arial"/>
          <w:b/>
        </w:rPr>
        <w:t xml:space="preserve">control plane for </w:t>
      </w:r>
      <w:r w:rsidR="0021702C" w:rsidRPr="00F7182D">
        <w:rPr>
          <w:rFonts w:ascii="Arial" w:hAnsi="Arial" w:cs="Arial"/>
          <w:b/>
        </w:rPr>
        <w:t xml:space="preserve">access </w:t>
      </w:r>
      <w:r w:rsidRPr="00F7182D">
        <w:rPr>
          <w:rFonts w:ascii="Arial" w:hAnsi="Arial" w:cs="Arial"/>
          <w:b/>
        </w:rPr>
        <w:t>UEs</w:t>
      </w:r>
      <w:r w:rsidR="00D60E27" w:rsidRPr="00F7182D">
        <w:rPr>
          <w:rFonts w:ascii="Arial" w:hAnsi="Arial" w:cs="Arial"/>
        </w:rPr>
        <w:t xml:space="preserve"> is shown in Fig. </w:t>
      </w:r>
      <w:r w:rsidR="0021702C" w:rsidRPr="00F7182D">
        <w:rPr>
          <w:rFonts w:ascii="Arial" w:hAnsi="Arial" w:cs="Arial"/>
        </w:rPr>
        <w:t>1</w:t>
      </w:r>
      <w:r w:rsidRPr="00F7182D">
        <w:rPr>
          <w:rFonts w:ascii="Arial" w:hAnsi="Arial" w:cs="Arial"/>
        </w:rPr>
        <w:t>. The network side RRC is in donor gNB-CU and signalling radio bearers (SRB) between UE and gNB-CU are transported using same IAB t</w:t>
      </w:r>
      <w:r w:rsidR="008947A8" w:rsidRPr="00F7182D">
        <w:rPr>
          <w:rFonts w:ascii="Arial" w:hAnsi="Arial" w:cs="Arial"/>
        </w:rPr>
        <w:t>ransport channel (MAC</w:t>
      </w:r>
      <w:r w:rsidRPr="00F7182D">
        <w:rPr>
          <w:rFonts w:ascii="Arial" w:hAnsi="Arial" w:cs="Arial"/>
        </w:rPr>
        <w:t xml:space="preserve"> layer aggregation) as data traffic. NAS signalling is between AMF and UE and it is transported by RRC (RRC Information Transfer).</w:t>
      </w:r>
    </w:p>
    <w:p w14:paraId="3FB0EC5F" w14:textId="46A94661" w:rsidR="00BB117A" w:rsidRPr="00F7182D" w:rsidRDefault="00653095" w:rsidP="00852AA0">
      <w:pPr>
        <w:rPr>
          <w:rFonts w:ascii="Arial" w:hAnsi="Arial" w:cs="Arial"/>
        </w:rPr>
      </w:pPr>
      <w:r w:rsidRPr="00F7182D">
        <w:rPr>
          <w:rFonts w:ascii="Arial" w:hAnsi="Arial" w:cs="Arial"/>
          <w:b/>
        </w:rPr>
        <w:t>Proposal 1</w:t>
      </w:r>
      <w:r w:rsidR="00BB117A" w:rsidRPr="00F7182D">
        <w:rPr>
          <w:rFonts w:ascii="Arial" w:hAnsi="Arial" w:cs="Arial"/>
          <w:b/>
        </w:rPr>
        <w:t>:</w:t>
      </w:r>
      <w:r w:rsidR="00BB117A" w:rsidRPr="00F7182D">
        <w:rPr>
          <w:rFonts w:ascii="Arial" w:hAnsi="Arial" w:cs="Arial"/>
        </w:rPr>
        <w:t xml:space="preserve"> RRC</w:t>
      </w:r>
      <w:r w:rsidR="008A28E7" w:rsidRPr="00F7182D">
        <w:rPr>
          <w:rFonts w:ascii="Arial" w:hAnsi="Arial" w:cs="Arial"/>
        </w:rPr>
        <w:t xml:space="preserve"> for access UEs</w:t>
      </w:r>
      <w:r w:rsidR="00BB117A" w:rsidRPr="00F7182D">
        <w:rPr>
          <w:rFonts w:ascii="Arial" w:hAnsi="Arial" w:cs="Arial"/>
        </w:rPr>
        <w:t xml:space="preserve"> is in Donor gNB-CU and </w:t>
      </w:r>
      <w:r w:rsidR="00FD0AD7" w:rsidRPr="00F7182D">
        <w:rPr>
          <w:rFonts w:ascii="Arial" w:hAnsi="Arial" w:cs="Arial"/>
        </w:rPr>
        <w:t>thus SRBs terminate in Donor gNB-CU.</w:t>
      </w:r>
    </w:p>
    <w:p w14:paraId="586CA060" w14:textId="28E5DB82" w:rsidR="00852AA0" w:rsidRPr="00F7182D" w:rsidRDefault="00531048" w:rsidP="00852AA0">
      <w:pPr>
        <w:pStyle w:val="TH"/>
        <w:rPr>
          <w:rFonts w:cs="Arial"/>
        </w:rPr>
      </w:pPr>
      <w:r w:rsidRPr="00F7182D">
        <w:rPr>
          <w:rFonts w:cs="Arial"/>
          <w:noProof/>
        </w:rPr>
        <w:drawing>
          <wp:inline distT="0" distB="0" distL="0" distR="0" wp14:anchorId="1E74C070" wp14:editId="64986C43">
            <wp:extent cx="6170930" cy="2617004"/>
            <wp:effectExtent l="0" t="0" r="127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8232" cy="2624341"/>
                    </a:xfrm>
                    <a:prstGeom prst="rect">
                      <a:avLst/>
                    </a:prstGeom>
                    <a:noFill/>
                  </pic:spPr>
                </pic:pic>
              </a:graphicData>
            </a:graphic>
          </wp:inline>
        </w:drawing>
      </w:r>
    </w:p>
    <w:p w14:paraId="5A5163FB" w14:textId="66FDD2A6" w:rsidR="00852AA0" w:rsidRPr="00F7182D" w:rsidRDefault="00D60E27" w:rsidP="00852AA0">
      <w:pPr>
        <w:pStyle w:val="TF"/>
        <w:rPr>
          <w:rFonts w:cs="Arial"/>
        </w:rPr>
      </w:pPr>
      <w:r w:rsidRPr="00F7182D">
        <w:rPr>
          <w:rFonts w:cs="Arial"/>
        </w:rPr>
        <w:t xml:space="preserve">Figure </w:t>
      </w:r>
      <w:r w:rsidR="008A28E7" w:rsidRPr="00F7182D">
        <w:rPr>
          <w:rFonts w:cs="Arial"/>
        </w:rPr>
        <w:t>1</w:t>
      </w:r>
      <w:r w:rsidR="00852AA0" w:rsidRPr="00F7182D">
        <w:rPr>
          <w:rFonts w:cs="Arial"/>
        </w:rPr>
        <w:t xml:space="preserve"> UE Control Plane for </w:t>
      </w:r>
      <w:r w:rsidR="00531048" w:rsidRPr="00F7182D">
        <w:rPr>
          <w:rFonts w:cs="Arial"/>
        </w:rPr>
        <w:t>MAC adaptation layer</w:t>
      </w:r>
      <w:r w:rsidR="00852AA0" w:rsidRPr="00F7182D">
        <w:rPr>
          <w:rFonts w:cs="Arial"/>
        </w:rPr>
        <w:t xml:space="preserve"> based IAB</w:t>
      </w:r>
    </w:p>
    <w:p w14:paraId="7A1309A5" w14:textId="54016E41" w:rsidR="00852AA0" w:rsidRPr="00F7182D" w:rsidRDefault="00635414" w:rsidP="00852AA0">
      <w:pPr>
        <w:pStyle w:val="TH"/>
        <w:rPr>
          <w:rFonts w:cs="Arial"/>
        </w:rPr>
      </w:pPr>
      <w:r w:rsidRPr="00F7182D">
        <w:rPr>
          <w:rFonts w:cs="Arial"/>
          <w:noProof/>
        </w:rPr>
        <w:lastRenderedPageBreak/>
        <w:drawing>
          <wp:inline distT="0" distB="0" distL="0" distR="0" wp14:anchorId="74CE0647" wp14:editId="1C9AFC1F">
            <wp:extent cx="6141085" cy="3067613"/>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8565" cy="3076345"/>
                    </a:xfrm>
                    <a:prstGeom prst="rect">
                      <a:avLst/>
                    </a:prstGeom>
                    <a:noFill/>
                  </pic:spPr>
                </pic:pic>
              </a:graphicData>
            </a:graphic>
          </wp:inline>
        </w:drawing>
      </w:r>
    </w:p>
    <w:p w14:paraId="596092F3" w14:textId="32871B39" w:rsidR="00852AA0" w:rsidRPr="00F7182D" w:rsidRDefault="00D60E27" w:rsidP="00852AA0">
      <w:pPr>
        <w:pStyle w:val="TF"/>
        <w:rPr>
          <w:rFonts w:cs="Arial"/>
        </w:rPr>
      </w:pPr>
      <w:r w:rsidRPr="00F7182D">
        <w:rPr>
          <w:rFonts w:cs="Arial"/>
        </w:rPr>
        <w:t xml:space="preserve">Figure </w:t>
      </w:r>
      <w:r w:rsidR="008A28E7" w:rsidRPr="00F7182D">
        <w:rPr>
          <w:rFonts w:cs="Arial"/>
        </w:rPr>
        <w:t>2</w:t>
      </w:r>
      <w:r w:rsidR="00852AA0" w:rsidRPr="00F7182D">
        <w:rPr>
          <w:rFonts w:cs="Arial"/>
        </w:rPr>
        <w:t xml:space="preserve"> Control Plane for IAB Node UE part</w:t>
      </w:r>
    </w:p>
    <w:p w14:paraId="3665FBA3" w14:textId="042C2949" w:rsidR="00852AA0" w:rsidRPr="00F7182D" w:rsidRDefault="00D54255" w:rsidP="0082073A">
      <w:pPr>
        <w:jc w:val="both"/>
        <w:rPr>
          <w:rFonts w:ascii="Arial" w:hAnsi="Arial" w:cs="Arial"/>
        </w:rPr>
      </w:pPr>
      <w:r w:rsidRPr="00F7182D">
        <w:rPr>
          <w:rFonts w:ascii="Arial" w:hAnsi="Arial" w:cs="Arial"/>
        </w:rPr>
        <w:t>An</w:t>
      </w:r>
      <w:r w:rsidR="00852AA0" w:rsidRPr="00F7182D">
        <w:rPr>
          <w:rFonts w:ascii="Arial" w:hAnsi="Arial" w:cs="Arial"/>
        </w:rPr>
        <w:t xml:space="preserve"> IAB </w:t>
      </w:r>
      <w:r w:rsidR="00855542" w:rsidRPr="00F7182D">
        <w:rPr>
          <w:rFonts w:ascii="Arial" w:hAnsi="Arial" w:cs="Arial"/>
        </w:rPr>
        <w:t>n</w:t>
      </w:r>
      <w:r w:rsidR="00852AA0" w:rsidRPr="00F7182D">
        <w:rPr>
          <w:rFonts w:ascii="Arial" w:hAnsi="Arial" w:cs="Arial"/>
        </w:rPr>
        <w:t xml:space="preserve">ode has a UE part which receives and transmits in the backhaul direction and a RAN (or DU) part which receives and transmits in access direction and communicates with the UEs and with UE part of the next hop IAB node. The UE part of a IAB node is supposed to be like a normal UE, but in addition it has to support any enhancement specified for the backhaul, e.g., the adaptation layer. The control of the UE part, e.g., the reconfiguration of PHY, MAC, RLC or adaptation layer, can be implemented with normal RRC signalling. For that purpose, the UE part of the IAB node terminates SRB which carries RRC and NAS signalling. </w:t>
      </w:r>
      <w:r w:rsidR="007F21FD" w:rsidRPr="00F7182D">
        <w:rPr>
          <w:rFonts w:ascii="Arial" w:hAnsi="Arial" w:cs="Arial"/>
        </w:rPr>
        <w:t xml:space="preserve">Network side </w:t>
      </w:r>
      <w:r w:rsidR="00852AA0" w:rsidRPr="00F7182D">
        <w:rPr>
          <w:rFonts w:ascii="Arial" w:hAnsi="Arial" w:cs="Arial"/>
        </w:rPr>
        <w:t>RRC is locate</w:t>
      </w:r>
      <w:r w:rsidR="007F21FD" w:rsidRPr="00F7182D">
        <w:rPr>
          <w:rFonts w:ascii="Arial" w:hAnsi="Arial" w:cs="Arial"/>
        </w:rPr>
        <w:t>d in the donor gNB-CU and NAS in</w:t>
      </w:r>
      <w:r w:rsidR="00852AA0" w:rsidRPr="00F7182D">
        <w:rPr>
          <w:rFonts w:ascii="Arial" w:hAnsi="Arial" w:cs="Arial"/>
        </w:rPr>
        <w:t xml:space="preserve"> AMF. The SRB terminated in IAB Node UE part can be transported over the backhaul hops together with the normal UE traffic, i.e., aggregated in the same transport channel. For the routing and multiplexing, the UE part of IAB node has a UE </w:t>
      </w:r>
      <w:r w:rsidR="00855542" w:rsidRPr="00F7182D">
        <w:rPr>
          <w:rFonts w:ascii="Arial" w:hAnsi="Arial" w:cs="Arial"/>
        </w:rPr>
        <w:t xml:space="preserve">ID </w:t>
      </w:r>
      <w:r w:rsidR="00852AA0" w:rsidRPr="00F7182D">
        <w:rPr>
          <w:rFonts w:ascii="Arial" w:hAnsi="Arial" w:cs="Arial"/>
        </w:rPr>
        <w:t>simi</w:t>
      </w:r>
      <w:r w:rsidR="007F21FD" w:rsidRPr="00F7182D">
        <w:rPr>
          <w:rFonts w:ascii="Arial" w:hAnsi="Arial" w:cs="Arial"/>
        </w:rPr>
        <w:t xml:space="preserve">lar to normal access UEs. Fig. </w:t>
      </w:r>
      <w:r w:rsidR="008A28E7" w:rsidRPr="00F7182D">
        <w:rPr>
          <w:rFonts w:ascii="Arial" w:hAnsi="Arial" w:cs="Arial"/>
        </w:rPr>
        <w:t>2</w:t>
      </w:r>
      <w:r w:rsidR="00852AA0" w:rsidRPr="00F7182D">
        <w:rPr>
          <w:rFonts w:ascii="Arial" w:hAnsi="Arial" w:cs="Arial"/>
        </w:rPr>
        <w:t xml:space="preserve"> shows the Control Plane for IAB Node UE part.</w:t>
      </w:r>
    </w:p>
    <w:p w14:paraId="18B9EBDB" w14:textId="6E01FFCD" w:rsidR="00653095" w:rsidRPr="00F7182D" w:rsidRDefault="00653095" w:rsidP="0082073A">
      <w:pPr>
        <w:jc w:val="both"/>
        <w:rPr>
          <w:rFonts w:ascii="Arial" w:hAnsi="Arial" w:cs="Arial"/>
        </w:rPr>
      </w:pPr>
      <w:r w:rsidRPr="00F7182D">
        <w:rPr>
          <w:rFonts w:ascii="Arial" w:hAnsi="Arial" w:cs="Arial"/>
          <w:b/>
        </w:rPr>
        <w:t xml:space="preserve">Proposal 2: </w:t>
      </w:r>
      <w:r w:rsidRPr="00F7182D">
        <w:rPr>
          <w:rFonts w:ascii="Arial" w:hAnsi="Arial" w:cs="Arial"/>
        </w:rPr>
        <w:t>IAB node UE part is controlled by RRC signalling.</w:t>
      </w:r>
    </w:p>
    <w:p w14:paraId="6E936495" w14:textId="2D388540" w:rsidR="00852AA0" w:rsidRPr="00F7182D" w:rsidRDefault="00FD0AD7" w:rsidP="0082073A">
      <w:pPr>
        <w:jc w:val="both"/>
        <w:rPr>
          <w:rFonts w:ascii="Arial" w:hAnsi="Arial" w:cs="Arial"/>
        </w:rPr>
      </w:pPr>
      <w:r w:rsidRPr="00F7182D">
        <w:rPr>
          <w:rFonts w:ascii="Arial" w:hAnsi="Arial" w:cs="Arial"/>
          <w:b/>
        </w:rPr>
        <w:t xml:space="preserve">Observation </w:t>
      </w:r>
      <w:r w:rsidR="00653095" w:rsidRPr="00F7182D">
        <w:rPr>
          <w:rFonts w:ascii="Arial" w:hAnsi="Arial" w:cs="Arial"/>
          <w:b/>
        </w:rPr>
        <w:t>1</w:t>
      </w:r>
      <w:r w:rsidRPr="00F7182D">
        <w:rPr>
          <w:rFonts w:ascii="Arial" w:hAnsi="Arial" w:cs="Arial"/>
          <w:b/>
        </w:rPr>
        <w:t>:</w:t>
      </w:r>
      <w:r w:rsidRPr="00F7182D">
        <w:rPr>
          <w:rFonts w:ascii="Arial" w:hAnsi="Arial" w:cs="Arial"/>
        </w:rPr>
        <w:t xml:space="preserve"> IAB Node control signalling (SRB) can be aggregated in the same transport channel as the UE traffic.</w:t>
      </w:r>
    </w:p>
    <w:p w14:paraId="478F2E3B" w14:textId="77777777" w:rsidR="004A71CF" w:rsidRPr="00F7182D" w:rsidRDefault="004A71CF" w:rsidP="004A71CF">
      <w:pPr>
        <w:pStyle w:val="TH"/>
        <w:rPr>
          <w:rFonts w:cs="Arial"/>
        </w:rPr>
      </w:pPr>
      <w:r w:rsidRPr="00F7182D">
        <w:rPr>
          <w:rFonts w:cs="Arial"/>
          <w:noProof/>
        </w:rPr>
        <w:drawing>
          <wp:inline distT="0" distB="0" distL="0" distR="0" wp14:anchorId="200362F5" wp14:editId="3CF804EE">
            <wp:extent cx="4712970" cy="2923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26200" cy="2932123"/>
                    </a:xfrm>
                    <a:prstGeom prst="rect">
                      <a:avLst/>
                    </a:prstGeom>
                    <a:noFill/>
                  </pic:spPr>
                </pic:pic>
              </a:graphicData>
            </a:graphic>
          </wp:inline>
        </w:drawing>
      </w:r>
    </w:p>
    <w:p w14:paraId="5AED56A3" w14:textId="6C5CB6C6" w:rsidR="004A71CF" w:rsidRPr="00F7182D" w:rsidRDefault="004A71CF" w:rsidP="004A71CF">
      <w:pPr>
        <w:pStyle w:val="TF"/>
        <w:rPr>
          <w:rFonts w:cs="Arial"/>
        </w:rPr>
      </w:pPr>
      <w:r w:rsidRPr="00F7182D">
        <w:rPr>
          <w:rFonts w:cs="Arial"/>
        </w:rPr>
        <w:t xml:space="preserve">Figure </w:t>
      </w:r>
      <w:r w:rsidR="008A28E7" w:rsidRPr="00F7182D">
        <w:rPr>
          <w:rFonts w:cs="Arial"/>
        </w:rPr>
        <w:t>3</w:t>
      </w:r>
      <w:r w:rsidRPr="00F7182D">
        <w:rPr>
          <w:rFonts w:cs="Arial"/>
        </w:rPr>
        <w:t xml:space="preserve"> Control Plane for IAB Node gNB-DU part</w:t>
      </w:r>
    </w:p>
    <w:p w14:paraId="5E2196CF" w14:textId="3BDCB18E" w:rsidR="004A71CF" w:rsidRPr="00F7182D" w:rsidRDefault="004A71CF" w:rsidP="004A71CF">
      <w:pPr>
        <w:jc w:val="both"/>
        <w:rPr>
          <w:rFonts w:ascii="Arial" w:hAnsi="Arial" w:cs="Arial"/>
        </w:rPr>
      </w:pPr>
      <w:r w:rsidRPr="00F7182D">
        <w:rPr>
          <w:rFonts w:ascii="Arial" w:hAnsi="Arial" w:cs="Arial"/>
        </w:rPr>
        <w:lastRenderedPageBreak/>
        <w:t xml:space="preserve">The gNB-CU controls gNB-DU in normal CU-DU split by using F1AP protocol. Therefore, it is natural to use F1AP (with some enhancements) when gNB-CU controls the RAN (DU) part of the IAB node. In multi-hop self-backhauling case, since F1AP is transported over the air interface, it is better to use RAN protocols and SRB for the transport. F1AP could be transported on top of RRC by RRC Information Transfer similar to NAS signalling transfer, as shown in Figure </w:t>
      </w:r>
      <w:r w:rsidR="00653095" w:rsidRPr="00F7182D">
        <w:rPr>
          <w:rFonts w:ascii="Arial" w:hAnsi="Arial" w:cs="Arial"/>
        </w:rPr>
        <w:t>3</w:t>
      </w:r>
      <w:r w:rsidRPr="00F7182D">
        <w:rPr>
          <w:rFonts w:ascii="Arial" w:hAnsi="Arial" w:cs="Arial"/>
        </w:rPr>
        <w:t xml:space="preserve"> or a new SRB could be defined for transporting F1AP messages.</w:t>
      </w:r>
    </w:p>
    <w:p w14:paraId="49A37D1B" w14:textId="1C947685" w:rsidR="004A71CF" w:rsidRPr="00F7182D" w:rsidRDefault="00653095" w:rsidP="004A71CF">
      <w:pPr>
        <w:jc w:val="both"/>
        <w:rPr>
          <w:rFonts w:ascii="Arial" w:hAnsi="Arial" w:cs="Arial"/>
        </w:rPr>
      </w:pPr>
      <w:r w:rsidRPr="00F7182D">
        <w:rPr>
          <w:rFonts w:ascii="Arial" w:hAnsi="Arial" w:cs="Arial"/>
          <w:b/>
        </w:rPr>
        <w:t>Proposal 3</w:t>
      </w:r>
      <w:r w:rsidR="004A71CF" w:rsidRPr="00F7182D">
        <w:rPr>
          <w:rFonts w:ascii="Arial" w:hAnsi="Arial" w:cs="Arial"/>
          <w:b/>
        </w:rPr>
        <w:t xml:space="preserve">: </w:t>
      </w:r>
      <w:r w:rsidR="004A71CF" w:rsidRPr="00F7182D">
        <w:rPr>
          <w:rFonts w:ascii="Arial" w:hAnsi="Arial" w:cs="Arial"/>
        </w:rPr>
        <w:t>IAB Node RAN (DU) part is controlled with F1AP signalling that can</w:t>
      </w:r>
      <w:r w:rsidR="00034F92" w:rsidRPr="00F7182D">
        <w:rPr>
          <w:rFonts w:ascii="Arial" w:hAnsi="Arial" w:cs="Arial"/>
        </w:rPr>
        <w:t xml:space="preserve"> be</w:t>
      </w:r>
      <w:r w:rsidR="004A71CF" w:rsidRPr="00F7182D">
        <w:rPr>
          <w:rFonts w:ascii="Arial" w:hAnsi="Arial" w:cs="Arial"/>
        </w:rPr>
        <w:t xml:space="preserve"> transported to corresponding IAB Node via RRC/SRB terminated to that IAB node.</w:t>
      </w:r>
    </w:p>
    <w:p w14:paraId="43A12B72" w14:textId="353B4601" w:rsidR="00CD4C7B" w:rsidRPr="00F7182D" w:rsidRDefault="00FD0AD7" w:rsidP="00CD4C7B">
      <w:pPr>
        <w:pStyle w:val="Heading1"/>
        <w:rPr>
          <w:rFonts w:cs="Arial"/>
          <w:lang w:val="en-US"/>
        </w:rPr>
      </w:pPr>
      <w:r w:rsidRPr="00F7182D">
        <w:rPr>
          <w:rFonts w:cs="Arial"/>
          <w:lang w:val="en-US"/>
        </w:rPr>
        <w:t>3</w:t>
      </w:r>
      <w:r w:rsidR="00CD4C7B" w:rsidRPr="00F7182D">
        <w:rPr>
          <w:rFonts w:cs="Arial"/>
          <w:lang w:val="en-US"/>
        </w:rPr>
        <w:tab/>
      </w:r>
      <w:r w:rsidR="00524431" w:rsidRPr="00F7182D">
        <w:rPr>
          <w:rFonts w:cs="Arial"/>
          <w:lang w:val="en-US"/>
        </w:rPr>
        <w:t>Summary</w:t>
      </w:r>
    </w:p>
    <w:p w14:paraId="190C81D1" w14:textId="2D57460D" w:rsidR="00CD4C7B" w:rsidRPr="00F7182D" w:rsidRDefault="00DD209F" w:rsidP="0082073A">
      <w:pPr>
        <w:jc w:val="both"/>
        <w:rPr>
          <w:rFonts w:ascii="Arial" w:hAnsi="Arial" w:cs="Arial"/>
          <w:lang w:val="en-US"/>
        </w:rPr>
      </w:pPr>
      <w:r w:rsidRPr="00F7182D">
        <w:rPr>
          <w:rFonts w:ascii="Arial" w:hAnsi="Arial" w:cs="Arial"/>
          <w:lang w:val="en-US"/>
        </w:rPr>
        <w:t xml:space="preserve">We have described in this contribution </w:t>
      </w:r>
      <w:r w:rsidR="00793BAD" w:rsidRPr="00F7182D">
        <w:rPr>
          <w:rFonts w:ascii="Arial" w:hAnsi="Arial" w:cs="Arial"/>
          <w:lang w:val="en-US"/>
        </w:rPr>
        <w:t xml:space="preserve">control plane protocol architecture for architecture 1a </w:t>
      </w:r>
      <w:r w:rsidR="00BF7218" w:rsidRPr="00F7182D">
        <w:rPr>
          <w:rFonts w:ascii="Arial" w:hAnsi="Arial" w:cs="Arial"/>
          <w:lang w:val="en-US"/>
        </w:rPr>
        <w:fldChar w:fldCharType="begin"/>
      </w:r>
      <w:r w:rsidR="00BF7218" w:rsidRPr="00F7182D">
        <w:rPr>
          <w:rFonts w:ascii="Arial" w:hAnsi="Arial" w:cs="Arial"/>
          <w:lang w:val="en-US"/>
        </w:rPr>
        <w:instrText xml:space="preserve"> REF _Ref513656079 \r \h </w:instrText>
      </w:r>
      <w:r w:rsidR="00F7182D">
        <w:rPr>
          <w:rFonts w:ascii="Arial" w:hAnsi="Arial" w:cs="Arial"/>
          <w:lang w:val="en-US"/>
        </w:rPr>
        <w:instrText xml:space="preserve"> \* MERGEFORMAT </w:instrText>
      </w:r>
      <w:r w:rsidR="00BF7218" w:rsidRPr="00F7182D">
        <w:rPr>
          <w:rFonts w:ascii="Arial" w:hAnsi="Arial" w:cs="Arial"/>
          <w:lang w:val="en-US"/>
        </w:rPr>
      </w:r>
      <w:r w:rsidR="00BF7218" w:rsidRPr="00F7182D">
        <w:rPr>
          <w:rFonts w:ascii="Arial" w:hAnsi="Arial" w:cs="Arial"/>
          <w:lang w:val="en-US"/>
        </w:rPr>
        <w:fldChar w:fldCharType="separate"/>
      </w:r>
      <w:r w:rsidR="00BF7218" w:rsidRPr="00F7182D">
        <w:rPr>
          <w:rFonts w:ascii="Arial" w:hAnsi="Arial" w:cs="Arial"/>
          <w:lang w:val="en-US"/>
        </w:rPr>
        <w:t>[1]</w:t>
      </w:r>
      <w:r w:rsidR="00BF7218" w:rsidRPr="00F7182D">
        <w:rPr>
          <w:rFonts w:ascii="Arial" w:hAnsi="Arial" w:cs="Arial"/>
          <w:lang w:val="en-US"/>
        </w:rPr>
        <w:fldChar w:fldCharType="end"/>
      </w:r>
      <w:r w:rsidR="00BF7218" w:rsidRPr="00F7182D">
        <w:rPr>
          <w:rFonts w:ascii="Arial" w:hAnsi="Arial" w:cs="Arial"/>
          <w:lang w:val="en-US"/>
        </w:rPr>
        <w:t xml:space="preserve"> </w:t>
      </w:r>
      <w:r w:rsidR="00793BAD" w:rsidRPr="00F7182D">
        <w:rPr>
          <w:rFonts w:ascii="Arial" w:hAnsi="Arial" w:cs="Arial"/>
          <w:lang w:val="en-US"/>
        </w:rPr>
        <w:t xml:space="preserve">with </w:t>
      </w:r>
      <w:r w:rsidRPr="00F7182D">
        <w:rPr>
          <w:rFonts w:ascii="Arial" w:hAnsi="Arial" w:cs="Arial"/>
          <w:lang w:val="en-US"/>
        </w:rPr>
        <w:t>MAC adaptation layer based IAB (L2 relaying)</w:t>
      </w:r>
      <w:r w:rsidR="00793BAD" w:rsidRPr="00F7182D">
        <w:rPr>
          <w:rFonts w:ascii="Arial" w:hAnsi="Arial" w:cs="Arial"/>
          <w:lang w:val="en-US"/>
        </w:rPr>
        <w:t xml:space="preserve"> as example</w:t>
      </w:r>
      <w:r w:rsidR="00BF1A17" w:rsidRPr="00F7182D">
        <w:rPr>
          <w:rFonts w:ascii="Arial" w:hAnsi="Arial" w:cs="Arial"/>
          <w:lang w:val="en-US"/>
        </w:rPr>
        <w:t xml:space="preserve">. </w:t>
      </w:r>
      <w:r w:rsidR="00793BAD" w:rsidRPr="00F7182D">
        <w:rPr>
          <w:rFonts w:ascii="Arial" w:hAnsi="Arial" w:cs="Arial"/>
          <w:lang w:val="en-US"/>
        </w:rPr>
        <w:t>We propose:</w:t>
      </w:r>
    </w:p>
    <w:p w14:paraId="0F2E1C09" w14:textId="77777777" w:rsidR="00793BAD" w:rsidRPr="00F7182D" w:rsidRDefault="00793BAD" w:rsidP="00793BAD">
      <w:pPr>
        <w:rPr>
          <w:rFonts w:ascii="Arial" w:hAnsi="Arial" w:cs="Arial"/>
        </w:rPr>
      </w:pPr>
      <w:r w:rsidRPr="00F7182D">
        <w:rPr>
          <w:rFonts w:ascii="Arial" w:hAnsi="Arial" w:cs="Arial"/>
          <w:b/>
        </w:rPr>
        <w:t>Proposal 1:</w:t>
      </w:r>
      <w:r w:rsidRPr="00F7182D">
        <w:rPr>
          <w:rFonts w:ascii="Arial" w:hAnsi="Arial" w:cs="Arial"/>
        </w:rPr>
        <w:t xml:space="preserve"> RRC for access UEs is in Donor gNB-CU and thus SRBs terminate in Donor gNB-CU.</w:t>
      </w:r>
    </w:p>
    <w:p w14:paraId="66581181" w14:textId="77777777" w:rsidR="00793BAD" w:rsidRPr="00F7182D" w:rsidRDefault="00793BAD" w:rsidP="00793BAD">
      <w:pPr>
        <w:jc w:val="both"/>
        <w:rPr>
          <w:rFonts w:ascii="Arial" w:hAnsi="Arial" w:cs="Arial"/>
        </w:rPr>
      </w:pPr>
      <w:r w:rsidRPr="00F7182D">
        <w:rPr>
          <w:rFonts w:ascii="Arial" w:hAnsi="Arial" w:cs="Arial"/>
          <w:b/>
        </w:rPr>
        <w:t xml:space="preserve">Proposal 2: </w:t>
      </w:r>
      <w:r w:rsidRPr="00F7182D">
        <w:rPr>
          <w:rFonts w:ascii="Arial" w:hAnsi="Arial" w:cs="Arial"/>
        </w:rPr>
        <w:t>IAB node UE part is controlled by RRC signalling.</w:t>
      </w:r>
    </w:p>
    <w:p w14:paraId="5BA467D7" w14:textId="77777777" w:rsidR="00793BAD" w:rsidRPr="00F7182D" w:rsidRDefault="00793BAD" w:rsidP="00793BAD">
      <w:pPr>
        <w:jc w:val="both"/>
        <w:rPr>
          <w:rFonts w:ascii="Arial" w:hAnsi="Arial" w:cs="Arial"/>
        </w:rPr>
      </w:pPr>
      <w:r w:rsidRPr="00F7182D">
        <w:rPr>
          <w:rFonts w:ascii="Arial" w:hAnsi="Arial" w:cs="Arial"/>
          <w:b/>
        </w:rPr>
        <w:t>Observation 1:</w:t>
      </w:r>
      <w:r w:rsidRPr="00F7182D">
        <w:rPr>
          <w:rFonts w:ascii="Arial" w:hAnsi="Arial" w:cs="Arial"/>
        </w:rPr>
        <w:t xml:space="preserve"> IAB Node control signalling (SRB) can be aggregated in the same transport channel as the UE traffic.</w:t>
      </w:r>
    </w:p>
    <w:p w14:paraId="23AE66F7" w14:textId="77777777" w:rsidR="00793BAD" w:rsidRPr="00F7182D" w:rsidRDefault="00793BAD" w:rsidP="00793BAD">
      <w:pPr>
        <w:jc w:val="both"/>
        <w:rPr>
          <w:rFonts w:ascii="Arial" w:hAnsi="Arial" w:cs="Arial"/>
        </w:rPr>
      </w:pPr>
      <w:r w:rsidRPr="00F7182D">
        <w:rPr>
          <w:rFonts w:ascii="Arial" w:hAnsi="Arial" w:cs="Arial"/>
          <w:b/>
        </w:rPr>
        <w:t xml:space="preserve">Proposal 3: </w:t>
      </w:r>
      <w:r w:rsidRPr="00F7182D">
        <w:rPr>
          <w:rFonts w:ascii="Arial" w:hAnsi="Arial" w:cs="Arial"/>
        </w:rPr>
        <w:t>IAB Node RAN (DU) part is controlled with F1AP signalling that can be transported to corresponding IAB Node via RRC/SRB terminated to that IAB node.</w:t>
      </w:r>
    </w:p>
    <w:p w14:paraId="0FDCFAC2" w14:textId="1E349CE9" w:rsidR="00CD4C7B" w:rsidRPr="00F7182D" w:rsidRDefault="00CD4C7B" w:rsidP="00CD4C7B">
      <w:pPr>
        <w:pStyle w:val="Heading1"/>
        <w:rPr>
          <w:rFonts w:cs="Arial"/>
          <w:lang w:val="en-US"/>
        </w:rPr>
      </w:pPr>
      <w:r w:rsidRPr="00F7182D">
        <w:rPr>
          <w:rFonts w:cs="Arial"/>
          <w:lang w:val="en-US"/>
        </w:rPr>
        <w:t>References</w:t>
      </w:r>
    </w:p>
    <w:p w14:paraId="4FF9C1A0" w14:textId="6E2726DC" w:rsidR="0005482E" w:rsidRPr="00F7182D" w:rsidRDefault="0005482E" w:rsidP="00BF7218">
      <w:pPr>
        <w:numPr>
          <w:ilvl w:val="0"/>
          <w:numId w:val="4"/>
        </w:numPr>
        <w:overflowPunct w:val="0"/>
        <w:autoSpaceDE w:val="0"/>
        <w:autoSpaceDN w:val="0"/>
        <w:adjustRightInd w:val="0"/>
        <w:textAlignment w:val="baseline"/>
        <w:rPr>
          <w:rFonts w:ascii="Arial" w:hAnsi="Arial" w:cs="Arial"/>
        </w:rPr>
      </w:pPr>
      <w:bookmarkStart w:id="1" w:name="_Ref503463249"/>
      <w:bookmarkStart w:id="2" w:name="_Ref513656079"/>
      <w:bookmarkStart w:id="3" w:name="_Ref75086397"/>
      <w:r w:rsidRPr="00F7182D">
        <w:rPr>
          <w:rFonts w:ascii="Arial" w:hAnsi="Arial" w:cs="Arial"/>
        </w:rPr>
        <w:t>R</w:t>
      </w:r>
      <w:r w:rsidR="00BF7218" w:rsidRPr="00F7182D">
        <w:rPr>
          <w:rFonts w:ascii="Arial" w:hAnsi="Arial" w:cs="Arial"/>
        </w:rPr>
        <w:t>3</w:t>
      </w:r>
      <w:r w:rsidRPr="00F7182D">
        <w:rPr>
          <w:rFonts w:ascii="Arial" w:hAnsi="Arial" w:cs="Arial"/>
        </w:rPr>
        <w:t>-</w:t>
      </w:r>
      <w:r w:rsidR="00BF7218" w:rsidRPr="00F7182D">
        <w:rPr>
          <w:rFonts w:ascii="Arial" w:hAnsi="Arial" w:cs="Arial"/>
        </w:rPr>
        <w:t xml:space="preserve">182458 </w:t>
      </w:r>
      <w:r w:rsidR="00BF7218" w:rsidRPr="00F7182D">
        <w:rPr>
          <w:rFonts w:ascii="Arial" w:hAnsi="Arial" w:cs="Arial"/>
          <w:i/>
        </w:rPr>
        <w:t xml:space="preserve">pCR for TR 38.874 </w:t>
      </w:r>
      <w:r w:rsidRPr="00F7182D">
        <w:rPr>
          <w:rFonts w:ascii="Arial" w:hAnsi="Arial" w:cs="Arial"/>
        </w:rPr>
        <w:t xml:space="preserve">- </w:t>
      </w:r>
      <w:r w:rsidR="00BF7218" w:rsidRPr="00F7182D">
        <w:rPr>
          <w:rFonts w:ascii="Arial" w:hAnsi="Arial" w:cs="Arial"/>
        </w:rPr>
        <w:t>Qualcomm Inc, KDDI, AT&amp;T, Nokia, Nokia Shanghai Bell, Huawei, Ericsson, Intel, LG Electronics, CMCC, Samsung, ZTE, CATT, Vivo, Itri</w:t>
      </w:r>
      <w:bookmarkEnd w:id="1"/>
      <w:bookmarkEnd w:id="2"/>
    </w:p>
    <w:bookmarkEnd w:id="3"/>
    <w:p w14:paraId="5524F183" w14:textId="77777777" w:rsidR="00CD4C7B" w:rsidRPr="00F7182D" w:rsidRDefault="00CD4C7B" w:rsidP="00CD4C7B">
      <w:pPr>
        <w:rPr>
          <w:rFonts w:ascii="Arial" w:hAnsi="Arial" w:cs="Arial"/>
          <w:lang w:val="en-US"/>
        </w:rPr>
      </w:pPr>
    </w:p>
    <w:sectPr w:rsidR="00CD4C7B" w:rsidRPr="00F718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C3D84" w14:textId="77777777" w:rsidR="007108AA" w:rsidRDefault="007108AA">
      <w:r>
        <w:separator/>
      </w:r>
    </w:p>
  </w:endnote>
  <w:endnote w:type="continuationSeparator" w:id="0">
    <w:p w14:paraId="1C7E50BC" w14:textId="77777777" w:rsidR="007108AA" w:rsidRDefault="0071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C6097" w14:textId="77777777" w:rsidR="007108AA" w:rsidRDefault="007108AA">
      <w:r>
        <w:separator/>
      </w:r>
    </w:p>
  </w:footnote>
  <w:footnote w:type="continuationSeparator" w:id="0">
    <w:p w14:paraId="5F5ACFD5" w14:textId="77777777" w:rsidR="007108AA" w:rsidRDefault="00710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A10"/>
    <w:rsid w:val="00030FAE"/>
    <w:rsid w:val="00033397"/>
    <w:rsid w:val="00034F92"/>
    <w:rsid w:val="00040095"/>
    <w:rsid w:val="0005482E"/>
    <w:rsid w:val="00080512"/>
    <w:rsid w:val="000900A3"/>
    <w:rsid w:val="00090468"/>
    <w:rsid w:val="0009126E"/>
    <w:rsid w:val="000B1E41"/>
    <w:rsid w:val="000B7BCF"/>
    <w:rsid w:val="000C522B"/>
    <w:rsid w:val="000D58AB"/>
    <w:rsid w:val="000F33B5"/>
    <w:rsid w:val="00112F1A"/>
    <w:rsid w:val="00143567"/>
    <w:rsid w:val="00145075"/>
    <w:rsid w:val="00165AA6"/>
    <w:rsid w:val="001741A0"/>
    <w:rsid w:val="00182BB2"/>
    <w:rsid w:val="00194CD0"/>
    <w:rsid w:val="001A3A88"/>
    <w:rsid w:val="001B49C9"/>
    <w:rsid w:val="001D04F6"/>
    <w:rsid w:val="001D7531"/>
    <w:rsid w:val="001E7418"/>
    <w:rsid w:val="001F168B"/>
    <w:rsid w:val="001F495B"/>
    <w:rsid w:val="001F7831"/>
    <w:rsid w:val="00204045"/>
    <w:rsid w:val="0021702C"/>
    <w:rsid w:val="0022606D"/>
    <w:rsid w:val="002407F1"/>
    <w:rsid w:val="00243361"/>
    <w:rsid w:val="00265A0A"/>
    <w:rsid w:val="002747EC"/>
    <w:rsid w:val="002855BF"/>
    <w:rsid w:val="002A2EF5"/>
    <w:rsid w:val="002F0D22"/>
    <w:rsid w:val="003172DC"/>
    <w:rsid w:val="00326069"/>
    <w:rsid w:val="0035462D"/>
    <w:rsid w:val="003633DC"/>
    <w:rsid w:val="003905A2"/>
    <w:rsid w:val="003B40AD"/>
    <w:rsid w:val="003C2DC2"/>
    <w:rsid w:val="003C4E37"/>
    <w:rsid w:val="003E16BE"/>
    <w:rsid w:val="003E75F4"/>
    <w:rsid w:val="004006E8"/>
    <w:rsid w:val="00401855"/>
    <w:rsid w:val="00454CAB"/>
    <w:rsid w:val="0045678B"/>
    <w:rsid w:val="0047133C"/>
    <w:rsid w:val="00477455"/>
    <w:rsid w:val="004926C0"/>
    <w:rsid w:val="00492B17"/>
    <w:rsid w:val="004A71CF"/>
    <w:rsid w:val="004B6E6E"/>
    <w:rsid w:val="004B77FD"/>
    <w:rsid w:val="004D3578"/>
    <w:rsid w:val="004D380D"/>
    <w:rsid w:val="004D4065"/>
    <w:rsid w:val="004E213A"/>
    <w:rsid w:val="00503171"/>
    <w:rsid w:val="00506C28"/>
    <w:rsid w:val="00524431"/>
    <w:rsid w:val="00531048"/>
    <w:rsid w:val="00534DA0"/>
    <w:rsid w:val="00543E6C"/>
    <w:rsid w:val="00563E49"/>
    <w:rsid w:val="00565087"/>
    <w:rsid w:val="0056573F"/>
    <w:rsid w:val="00571D1A"/>
    <w:rsid w:val="0058096E"/>
    <w:rsid w:val="00611566"/>
    <w:rsid w:val="00635414"/>
    <w:rsid w:val="00646D99"/>
    <w:rsid w:val="00651BEB"/>
    <w:rsid w:val="00653095"/>
    <w:rsid w:val="00656910"/>
    <w:rsid w:val="00667444"/>
    <w:rsid w:val="0066747F"/>
    <w:rsid w:val="006C66D8"/>
    <w:rsid w:val="006D1E24"/>
    <w:rsid w:val="006D73F5"/>
    <w:rsid w:val="006E1417"/>
    <w:rsid w:val="006F6A2C"/>
    <w:rsid w:val="00710201"/>
    <w:rsid w:val="007108AA"/>
    <w:rsid w:val="0072008D"/>
    <w:rsid w:val="00734A5B"/>
    <w:rsid w:val="00744E76"/>
    <w:rsid w:val="00757D40"/>
    <w:rsid w:val="0077087F"/>
    <w:rsid w:val="00781F0F"/>
    <w:rsid w:val="00786399"/>
    <w:rsid w:val="0078727C"/>
    <w:rsid w:val="0079049D"/>
    <w:rsid w:val="007919D8"/>
    <w:rsid w:val="00793BAB"/>
    <w:rsid w:val="00793BAD"/>
    <w:rsid w:val="007A00B4"/>
    <w:rsid w:val="007B18D8"/>
    <w:rsid w:val="007C095F"/>
    <w:rsid w:val="007F21FD"/>
    <w:rsid w:val="007F26F4"/>
    <w:rsid w:val="008028A4"/>
    <w:rsid w:val="00813245"/>
    <w:rsid w:val="0082073A"/>
    <w:rsid w:val="00852AA0"/>
    <w:rsid w:val="00854011"/>
    <w:rsid w:val="00855542"/>
    <w:rsid w:val="008751C4"/>
    <w:rsid w:val="008768CA"/>
    <w:rsid w:val="00877EF9"/>
    <w:rsid w:val="00880559"/>
    <w:rsid w:val="008947A8"/>
    <w:rsid w:val="008A28E7"/>
    <w:rsid w:val="008B5306"/>
    <w:rsid w:val="008C60DC"/>
    <w:rsid w:val="0090271F"/>
    <w:rsid w:val="00902DB9"/>
    <w:rsid w:val="0090466A"/>
    <w:rsid w:val="00920DEA"/>
    <w:rsid w:val="00936071"/>
    <w:rsid w:val="00940212"/>
    <w:rsid w:val="00942EC2"/>
    <w:rsid w:val="00961B32"/>
    <w:rsid w:val="009703C9"/>
    <w:rsid w:val="00970DB3"/>
    <w:rsid w:val="00974124"/>
    <w:rsid w:val="00974BB0"/>
    <w:rsid w:val="009A0AF3"/>
    <w:rsid w:val="009B07CD"/>
    <w:rsid w:val="009C19E9"/>
    <w:rsid w:val="009C4651"/>
    <w:rsid w:val="009D354F"/>
    <w:rsid w:val="00A10F02"/>
    <w:rsid w:val="00A163FB"/>
    <w:rsid w:val="00A204CA"/>
    <w:rsid w:val="00A2683D"/>
    <w:rsid w:val="00A53724"/>
    <w:rsid w:val="00A55917"/>
    <w:rsid w:val="00A72D9B"/>
    <w:rsid w:val="00A736D7"/>
    <w:rsid w:val="00A7471F"/>
    <w:rsid w:val="00A82346"/>
    <w:rsid w:val="00A9671C"/>
    <w:rsid w:val="00A96991"/>
    <w:rsid w:val="00AA1553"/>
    <w:rsid w:val="00B06E43"/>
    <w:rsid w:val="00B15449"/>
    <w:rsid w:val="00B21F6C"/>
    <w:rsid w:val="00B26E80"/>
    <w:rsid w:val="00B304DF"/>
    <w:rsid w:val="00B47FD1"/>
    <w:rsid w:val="00B516BB"/>
    <w:rsid w:val="00B54196"/>
    <w:rsid w:val="00BB117A"/>
    <w:rsid w:val="00BF1A17"/>
    <w:rsid w:val="00BF7218"/>
    <w:rsid w:val="00C12B51"/>
    <w:rsid w:val="00C13B13"/>
    <w:rsid w:val="00C24650"/>
    <w:rsid w:val="00C33079"/>
    <w:rsid w:val="00C83A13"/>
    <w:rsid w:val="00C9068C"/>
    <w:rsid w:val="00C92967"/>
    <w:rsid w:val="00CA3D0C"/>
    <w:rsid w:val="00CA654B"/>
    <w:rsid w:val="00CB57BA"/>
    <w:rsid w:val="00CD4C7B"/>
    <w:rsid w:val="00D00F26"/>
    <w:rsid w:val="00D019F1"/>
    <w:rsid w:val="00D25493"/>
    <w:rsid w:val="00D54255"/>
    <w:rsid w:val="00D56BCB"/>
    <w:rsid w:val="00D60E27"/>
    <w:rsid w:val="00D72BD8"/>
    <w:rsid w:val="00D737B5"/>
    <w:rsid w:val="00D738D6"/>
    <w:rsid w:val="00D8033B"/>
    <w:rsid w:val="00D80795"/>
    <w:rsid w:val="00D854BE"/>
    <w:rsid w:val="00D87E00"/>
    <w:rsid w:val="00D9134D"/>
    <w:rsid w:val="00D96D11"/>
    <w:rsid w:val="00D976F3"/>
    <w:rsid w:val="00DA7A03"/>
    <w:rsid w:val="00DB1818"/>
    <w:rsid w:val="00DB7F07"/>
    <w:rsid w:val="00DC309B"/>
    <w:rsid w:val="00DC4DA2"/>
    <w:rsid w:val="00DD209F"/>
    <w:rsid w:val="00DF5265"/>
    <w:rsid w:val="00E17D95"/>
    <w:rsid w:val="00E553BF"/>
    <w:rsid w:val="00E56DE1"/>
    <w:rsid w:val="00E62835"/>
    <w:rsid w:val="00E77645"/>
    <w:rsid w:val="00E83697"/>
    <w:rsid w:val="00E92350"/>
    <w:rsid w:val="00EA56A4"/>
    <w:rsid w:val="00EC4A25"/>
    <w:rsid w:val="00ED3A2D"/>
    <w:rsid w:val="00EF18A6"/>
    <w:rsid w:val="00F025A2"/>
    <w:rsid w:val="00F07388"/>
    <w:rsid w:val="00F1079E"/>
    <w:rsid w:val="00F2026E"/>
    <w:rsid w:val="00F211B9"/>
    <w:rsid w:val="00F2210A"/>
    <w:rsid w:val="00F226E3"/>
    <w:rsid w:val="00F37743"/>
    <w:rsid w:val="00F53105"/>
    <w:rsid w:val="00F54A3D"/>
    <w:rsid w:val="00F54CB0"/>
    <w:rsid w:val="00F653B8"/>
    <w:rsid w:val="00F7182D"/>
    <w:rsid w:val="00F71B89"/>
    <w:rsid w:val="00F7353C"/>
    <w:rsid w:val="00F76F8F"/>
    <w:rsid w:val="00FA1266"/>
    <w:rsid w:val="00FA6DE5"/>
    <w:rsid w:val="00FB36FA"/>
    <w:rsid w:val="00FB4B49"/>
    <w:rsid w:val="00FC1192"/>
    <w:rsid w:val="00FD0AD7"/>
    <w:rsid w:val="00FE0D0C"/>
    <w:rsid w:val="00FE1F32"/>
    <w:rsid w:val="00FE4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5AIRPNAIUNRU-859666464-1931</_dlc_DocId>
    <_dlc_DocIdUrl xmlns="71c5aaf6-e6ce-465b-b873-5148d2a4c105">
      <Url>https://nokia.sharepoint.com/sites/c5g/e2earch/_layouts/15/DocIdRedir.aspx?ID=5AIRPNAIUNRU-859666464-1931</Url>
      <Description>5AIRPNAIUNRU-859666464-1931</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E94A-9067-481D-ADFA-C3B2E6215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9B6042D-DF1D-4ED6-AF44-8CECC45381A0}">
  <ds:schemaRefs>
    <ds:schemaRef ds:uri="Microsoft.SharePoint.Taxonomy.ContentTypeSync"/>
  </ds:schemaRefs>
</ds:datastoreItem>
</file>

<file path=customXml/itemProps4.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5.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6.xml><?xml version="1.0" encoding="utf-8"?>
<ds:datastoreItem xmlns:ds="http://schemas.openxmlformats.org/officeDocument/2006/customXml" ds:itemID="{4A3CA10E-7D9C-46E0-956C-C5739EC7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3897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Discussion paper</dc:subject>
  <dc:creator>Nokia</dc:creator>
  <cp:keywords/>
  <dc:description/>
  <cp:lastModifiedBy>Nokia</cp:lastModifiedBy>
  <cp:revision>3</cp:revision>
  <dcterms:created xsi:type="dcterms:W3CDTF">2018-05-10T10:40:00Z</dcterms:created>
  <dcterms:modified xsi:type="dcterms:W3CDTF">2018-05-10T11:14:00Z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eb19327b-797e-40d5-ac23-f8bec1990460</vt:lpwstr>
  </property>
</Properties>
</file>